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nnual_report_6k.htm"/>
      <w:bookmarkStart w:id="1" w:name="ksannual_report_6k"/>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 UNDER</w:t>
      </w:r>
    </w:p>
    <w:p>
      <w:pPr>
        <w:pStyle w:val="TextBody"/>
        <w:bidi w:val="0"/>
        <w:jc w:val="center"/>
        <w:rPr>
          <w:rFonts w:ascii="Times New Roman" w:hAnsi="Times New Roman"/>
          <w:b/>
          <w:color w:val="000000"/>
          <w:sz w:val="24"/>
        </w:rPr>
      </w:pPr>
      <w:r>
        <w:rPr>
          <w:rFonts w:ascii="Times New Roman" w:hAnsi="Times New Roman"/>
          <w:b/>
          <w:color w:val="000000"/>
          <w:sz w:val="24"/>
        </w:rPr>
        <w:t>THE SECURITIES EXCHANGE ACT OF 1934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For the month of April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Commission File Number: 001-42208</w:t>
      </w:r>
    </w:p>
    <w:p>
      <w:pPr>
        <w:pStyle w:val="TextBody"/>
        <w:pBdr>
          <w:top w:val="single" w:sz="6" w:space="1" w:color="000000"/>
        </w:pBdr>
        <w:bidi w:val="0"/>
        <w:spacing w:before="240" w:after="283"/>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XCHG Limited</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XCharge Europe GmbH, Heselstücken 18,</w:t>
      </w:r>
    </w:p>
    <w:p>
      <w:pPr>
        <w:pStyle w:val="TextBody"/>
        <w:bidi w:val="0"/>
        <w:jc w:val="center"/>
        <w:rPr>
          <w:rFonts w:ascii="Times New Roman" w:hAnsi="Times New Roman"/>
          <w:b/>
          <w:color w:val="000000"/>
          <w:sz w:val="20"/>
        </w:rPr>
      </w:pPr>
      <w:r>
        <w:rPr>
          <w:rFonts w:ascii="Times New Roman" w:hAnsi="Times New Roman"/>
          <w:b/>
          <w:color w:val="000000"/>
          <w:sz w:val="20"/>
        </w:rPr>
        <w:t>22453 Hamburg, Germany</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XCharge Energy USA Inc, 19121 Marketplace Avenue,</w:t>
      </w:r>
    </w:p>
    <w:p>
      <w:pPr>
        <w:pStyle w:val="TextBody"/>
        <w:bidi w:val="0"/>
        <w:jc w:val="center"/>
        <w:rPr>
          <w:rFonts w:ascii="Times New Roman" w:hAnsi="Times New Roman"/>
          <w:b/>
          <w:color w:val="000000"/>
          <w:sz w:val="20"/>
        </w:rPr>
      </w:pPr>
      <w:r>
        <w:rPr>
          <w:rFonts w:ascii="Times New Roman" w:hAnsi="Times New Roman"/>
          <w:b/>
          <w:color w:val="000000"/>
          <w:sz w:val="20"/>
        </w:rPr>
        <w:t>Building 2-Suite 2-145, Kyle, TX 78640, United States</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pBdr>
          <w:top w:val="single" w:sz="6" w:space="1" w:color="000000"/>
        </w:pBdr>
        <w:bidi w:val="0"/>
        <w:spacing w:before="24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Form 20-F or Form 40-F.</w:t>
      </w:r>
    </w:p>
    <w:p>
      <w:pPr>
        <w:pStyle w:val="TextBody"/>
        <w:bidi w:val="0"/>
        <w:jc w:val="left"/>
        <w:rPr/>
      </w:pPr>
      <w:r>
        <w:rPr/>
        <w:t> </w:t>
      </w:r>
    </w:p>
    <w:tbl>
      <w:tblPr>
        <w:tblW w:w="2694" w:type="dxa"/>
        <w:jc w:val="left"/>
        <w:tblInd w:w="0" w:type="dxa"/>
        <w:tblLayout w:type="fixed"/>
        <w:tblCellMar>
          <w:top w:w="28" w:type="dxa"/>
          <w:left w:w="28" w:type="dxa"/>
          <w:bottom w:w="28" w:type="dxa"/>
          <w:right w:w="28" w:type="dxa"/>
        </w:tblCellMar>
      </w:tblPr>
      <w:tblGrid>
        <w:gridCol w:w="161"/>
        <w:gridCol w:w="1171"/>
        <w:gridCol w:w="146"/>
        <w:gridCol w:w="1216"/>
      </w:tblGrid>
      <w:tr>
        <w:trPr/>
        <w:tc>
          <w:tcPr>
            <w:tcW w:w="1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231916"/>
          <w:sz w:val="24"/>
        </w:rPr>
      </w:pPr>
      <w:r>
        <w:rPr>
          <w:rFonts w:ascii="Times New Roman" w:hAnsi="Times New Roman"/>
          <w:color w:val="231916"/>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2458" w:type="dxa"/>
        <w:jc w:val="left"/>
        <w:tblInd w:w="0" w:type="dxa"/>
        <w:tblLayout w:type="fixed"/>
        <w:tblCellMar>
          <w:top w:w="28" w:type="dxa"/>
          <w:left w:w="28" w:type="dxa"/>
          <w:bottom w:w="28" w:type="dxa"/>
          <w:right w:w="28" w:type="dxa"/>
        </w:tblCellMar>
      </w:tblPr>
      <w:tblGrid>
        <w:gridCol w:w="1081"/>
        <w:gridCol w:w="146"/>
        <w:gridCol w:w="123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3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tcMar>
              <w:top w:w="0" w:type="dxa"/>
              <w:left w:w="0" w:type="dxa"/>
              <w:bottom w:w="0" w:type="dxa"/>
              <w:right w:w="0" w:type="dxa"/>
            </w:tcMar>
            <w:vAlign w:val="center"/>
          </w:tcPr>
          <w:p>
            <w:pPr>
              <w:pStyle w:val="TableContents"/>
              <w:bidi w:val="0"/>
              <w:spacing w:before="0" w:after="20"/>
              <w:jc w:val="left"/>
              <w:rPr/>
            </w:pPr>
            <w:hyperlink w:anchor="ck0001979887-ex99_1.htm">
              <w:r>
                <w:rPr>
                  <w:rStyle w:val="InternetLink"/>
                  <w:rFonts w:ascii="Times New Roman" w:hAnsi="Times New Roman"/>
                  <w:color w:val="0000FF"/>
                  <w:sz w:val="20"/>
                  <w:u w:val="single"/>
                </w:rPr>
                <w:t>Press Release</w:t>
              </w:r>
            </w:hyperlink>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231916"/>
          <w:sz w:val="24"/>
        </w:rPr>
      </w:pPr>
      <w:r>
        <w:rPr>
          <w:rFonts w:ascii="Times New Roman" w:hAnsi="Times New Roman"/>
          <w:color w:val="231916"/>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342" w:type="dxa"/>
        <w:jc w:val="left"/>
        <w:tblInd w:w="0" w:type="dxa"/>
        <w:tblLayout w:type="fixed"/>
        <w:tblCellMar>
          <w:top w:w="28" w:type="dxa"/>
          <w:left w:w="28" w:type="dxa"/>
          <w:bottom w:w="28" w:type="dxa"/>
          <w:right w:w="28" w:type="dxa"/>
        </w:tblCellMar>
      </w:tblPr>
      <w:tblGrid>
        <w:gridCol w:w="1786"/>
        <w:gridCol w:w="146"/>
        <w:gridCol w:w="146"/>
        <w:gridCol w:w="146"/>
        <w:gridCol w:w="406"/>
        <w:gridCol w:w="146"/>
        <w:gridCol w:w="2566"/>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1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XCHG Limited</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27,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Yifei Hou</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Yifei Hou</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Executive Officer</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231916"/>
          <w:sz w:val="24"/>
        </w:rPr>
      </w:pPr>
      <w:r>
        <w:rPr>
          <w:rFonts w:ascii="Times New Roman" w:hAnsi="Times New Roman"/>
          <w:color w:val="231916"/>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ck0001979887-ex99_1.htm"/>
      <w:bookmarkStart w:id="3" w:name="ksck0001979887ex99_1"/>
      <w:bookmarkEnd w:id="2"/>
      <w:bookmarkEnd w:id="3"/>
      <w:r>
        <w:rPr>
          <w:rFonts w:ascii="Times New Roman" w:hAnsi="Times New Roman"/>
          <w:b/>
          <w:color w:val="000000"/>
          <w:sz w:val="24"/>
        </w:rPr>
        <w:t>Exhibit 99.1</w:t>
      </w:r>
      <w:r>
        <w:br w:type="page"/>
      </w:r>
    </w:p>
    <w:p>
      <w:pPr>
        <w:pStyle w:val="TextBody"/>
        <w:bidi w:val="0"/>
        <w:jc w:val="right"/>
        <w:rPr/>
      </w:pPr>
      <w:r>
        <w:rPr/>
        <w:t> </w:t>
      </w:r>
    </w:p>
    <w:p>
      <w:pPr>
        <w:pStyle w:val="TextBody"/>
        <w:bidi w:val="0"/>
        <w:jc w:val="center"/>
        <w:rPr>
          <w:rFonts w:ascii="Times New Roman" w:hAnsi="Times New Roman"/>
          <w:sz w:val="20"/>
        </w:rPr>
      </w:pPr>
      <w:r>
        <w:rPr>
          <w:rFonts w:ascii="Times New Roman" w:hAnsi="Times New Roman"/>
          <w:b/>
          <w:color w:val="000000"/>
          <w:sz w:val="32"/>
        </w:rPr>
        <w:t>XCharge Files 2025 Annual Report on Form 20-F</w:t>
        <w:br/>
      </w:r>
      <w:r>
        <w:rPr>
          <w:rFonts w:ascii="Times New Roman" w:hAnsi="Times New Roman"/>
          <w:color w:val="000000"/>
          <w:sz w:val="20"/>
        </w:rPr>
        <w:t> </w:t>
      </w:r>
    </w:p>
    <w:p>
      <w:pPr>
        <w:pStyle w:val="TextBody"/>
        <w:bidi w:val="0"/>
        <w:jc w:val="both"/>
        <w:rPr>
          <w:rFonts w:ascii="Times New Roman" w:hAnsi="Times New Roman"/>
          <w:sz w:val="20"/>
        </w:rPr>
      </w:pPr>
      <w:r>
        <w:rPr>
          <w:rFonts w:ascii="Times New Roman" w:hAnsi="Times New Roman"/>
          <w:color w:val="000000"/>
          <w:sz w:val="24"/>
        </w:rPr>
        <w:t xml:space="preserve">HAMBURG, Germany &amp; AUSTIN, Texas, April 27, 2026 (GLOBE NEWSWIRE) -- XCHG Limited (“XCharge” or the “Company”) (Nasdaq: XCH), an integrated EV charging and energy solutions company, </w:t>
      </w:r>
      <w:r>
        <w:rPr>
          <w:rFonts w:ascii="Times New Roman" w:hAnsi="Times New Roman"/>
          <w:color w:val="191919"/>
          <w:sz w:val="24"/>
        </w:rPr>
        <w:t xml:space="preserve">today announced that it filed its annual report on Form 20-F for the fiscal year ended December 31, 2025 with the U.S. Securities and Exchange Commission (the </w:t>
      </w:r>
      <w:r>
        <w:rPr>
          <w:rFonts w:ascii="Times New Roman" w:hAnsi="Times New Roman"/>
          <w:color w:val="000000"/>
          <w:sz w:val="20"/>
        </w:rPr>
        <w:t>“</w:t>
      </w:r>
      <w:r>
        <w:rPr>
          <w:rFonts w:ascii="Times New Roman" w:hAnsi="Times New Roman"/>
          <w:color w:val="191919"/>
          <w:sz w:val="24"/>
        </w:rPr>
        <w:t>SEC</w:t>
      </w:r>
      <w:r>
        <w:rPr>
          <w:rFonts w:ascii="Times New Roman" w:hAnsi="Times New Roman"/>
          <w:color w:val="000000"/>
          <w:sz w:val="20"/>
        </w:rPr>
        <w:t>”</w:t>
      </w:r>
      <w:r>
        <w:rPr>
          <w:rFonts w:ascii="Times New Roman" w:hAnsi="Times New Roman"/>
          <w:color w:val="191919"/>
          <w:sz w:val="24"/>
        </w:rPr>
        <w:t xml:space="preserve">) on </w:t>
      </w:r>
      <w:r>
        <w:rPr>
          <w:rFonts w:ascii="Times New Roman" w:hAnsi="Times New Roman"/>
          <w:color w:val="000000"/>
          <w:sz w:val="24"/>
        </w:rPr>
        <w:t>April 27, 2026</w:t>
      </w:r>
      <w:r>
        <w:rPr>
          <w:rFonts w:ascii="Times New Roman" w:hAnsi="Times New Roman"/>
          <w:color w:val="191919"/>
          <w:sz w:val="24"/>
        </w:rPr>
        <w:t>. The annual report can be accessed on the SEC</w:t>
      </w:r>
      <w:r>
        <w:rPr>
          <w:rFonts w:ascii="Times New Roman" w:hAnsi="Times New Roman"/>
          <w:color w:val="000000"/>
          <w:sz w:val="20"/>
        </w:rPr>
        <w:t>’</w:t>
      </w:r>
      <w:r>
        <w:rPr>
          <w:rFonts w:ascii="Times New Roman" w:hAnsi="Times New Roman"/>
          <w:color w:val="191919"/>
          <w:sz w:val="24"/>
        </w:rPr>
        <w:t xml:space="preserve">s website at </w:t>
      </w:r>
      <w:r>
        <w:rPr>
          <w:rFonts w:ascii="Times New Roman" w:hAnsi="Times New Roman"/>
          <w:sz w:val="24"/>
        </w:rPr>
        <w:t>https://www.sec.gov</w:t>
      </w:r>
      <w:r>
        <w:rPr>
          <w:rFonts w:ascii="Times New Roman" w:hAnsi="Times New Roman"/>
          <w:color w:val="191919"/>
          <w:sz w:val="20"/>
        </w:rPr>
        <w:t xml:space="preserve"> </w:t>
      </w:r>
      <w:r>
        <w:rPr>
          <w:rFonts w:ascii="Times New Roman" w:hAnsi="Times New Roman"/>
          <w:color w:val="191919"/>
          <w:sz w:val="24"/>
        </w:rPr>
        <w:t xml:space="preserve">and on the Company’s investor relations website at </w:t>
      </w:r>
      <w:r>
        <w:rPr>
          <w:rFonts w:ascii="Times New Roman" w:hAnsi="Times New Roman"/>
          <w:sz w:val="24"/>
        </w:rPr>
        <w:t>https://investors.xcharge.com/</w:t>
      </w:r>
      <w:r>
        <w:rPr>
          <w:rFonts w:ascii="Times New Roman" w:hAnsi="Times New Roman"/>
          <w:color w:val="191919"/>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191919"/>
          <w:sz w:val="24"/>
        </w:rPr>
        <w:t xml:space="preserve">The Company will provide a hard copy of its annual report containing the audited consolidated financial statements, free of charge, to its shareholders and ADS holders upon request. Requests should be directed to the Company’s Investor Relations Department at </w:t>
      </w:r>
      <w:r>
        <w:rPr>
          <w:rFonts w:ascii="Times New Roman" w:hAnsi="Times New Roman"/>
          <w:sz w:val="24"/>
        </w:rPr>
        <w:t>ir@xcharge.com</w:t>
      </w:r>
      <w:r>
        <w:rPr>
          <w:rFonts w:ascii="Times New Roman" w:hAnsi="Times New Roman"/>
          <w:color w:val="191919"/>
          <w:sz w:val="24"/>
        </w:rPr>
        <w:t>.</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191919"/>
          <w:sz w:val="24"/>
        </w:rPr>
      </w:pPr>
      <w:r>
        <w:rPr>
          <w:rFonts w:ascii="Times New Roman" w:hAnsi="Times New Roman"/>
          <w:b/>
          <w:color w:val="191919"/>
          <w:sz w:val="24"/>
        </w:rPr>
        <w:t>About XCharge</w:t>
      </w:r>
    </w:p>
    <w:p>
      <w:pPr>
        <w:pStyle w:val="TextBody"/>
        <w:bidi w:val="0"/>
        <w:jc w:val="both"/>
        <w:rPr/>
      </w:pPr>
      <w:r>
        <w:rPr/>
        <w:t> </w:t>
      </w:r>
    </w:p>
    <w:p>
      <w:pPr>
        <w:pStyle w:val="TextBody"/>
        <w:bidi w:val="0"/>
        <w:jc w:val="both"/>
        <w:rPr>
          <w:rFonts w:ascii="Times New Roman" w:hAnsi="Times New Roman"/>
          <w:color w:val="191919"/>
          <w:sz w:val="24"/>
        </w:rPr>
      </w:pPr>
      <w:r>
        <w:rPr>
          <w:rFonts w:ascii="Times New Roman" w:hAnsi="Times New Roman"/>
          <w:color w:val="191919"/>
          <w:sz w:val="24"/>
        </w:rPr>
        <w:t>XCharge (Nasdaq: XCH) is a global supplier of high-performance electric vehicle charging solutions and energy storage solutions. The company has headquarters in Hamburg and Austin, working with a globally networked team to drive innovation in the field of energy and help its customers achieve long-term success.</w:t>
      </w:r>
    </w:p>
    <w:p>
      <w:pPr>
        <w:pStyle w:val="TextBody"/>
        <w:bidi w:val="0"/>
        <w:jc w:val="both"/>
        <w:rPr/>
      </w:pPr>
      <w:r>
        <w:rPr/>
        <w:t> </w:t>
      </w:r>
    </w:p>
    <w:p>
      <w:pPr>
        <w:pStyle w:val="TextBody"/>
        <w:bidi w:val="0"/>
        <w:jc w:val="both"/>
        <w:rPr>
          <w:rFonts w:ascii="Times New Roman" w:hAnsi="Times New Roman"/>
          <w:color w:val="191919"/>
          <w:sz w:val="24"/>
        </w:rPr>
      </w:pPr>
      <w:r>
        <w:rPr>
          <w:rFonts w:ascii="Times New Roman" w:hAnsi="Times New Roman"/>
          <w:color w:val="191919"/>
          <w:sz w:val="24"/>
        </w:rPr>
        <w:t>For investor and media inquiries, please contact:</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XCharge</w:t>
      </w:r>
    </w:p>
    <w:p>
      <w:pPr>
        <w:pStyle w:val="TextBody"/>
        <w:bidi w:val="0"/>
        <w:jc w:val="left"/>
        <w:rPr>
          <w:rFonts w:ascii="Times New Roman" w:hAnsi="Times New Roman"/>
          <w:color w:val="000000"/>
          <w:sz w:val="24"/>
        </w:rPr>
      </w:pPr>
      <w:r>
        <w:rPr>
          <w:rFonts w:ascii="Times New Roman" w:hAnsi="Times New Roman"/>
          <w:color w:val="000000"/>
          <w:sz w:val="24"/>
        </w:rPr>
        <w:t>IR Department</w:t>
      </w:r>
    </w:p>
    <w:p>
      <w:pPr>
        <w:pStyle w:val="TextBody"/>
        <w:bidi w:val="0"/>
        <w:jc w:val="left"/>
        <w:rPr>
          <w:rFonts w:ascii="Times New Roman" w:hAnsi="Times New Roman"/>
          <w:sz w:val="20"/>
        </w:rPr>
      </w:pPr>
      <w:r>
        <w:rPr>
          <w:rFonts w:ascii="Times New Roman" w:hAnsi="Times New Roman"/>
          <w:color w:val="000000"/>
          <w:sz w:val="24"/>
        </w:rPr>
        <w:t xml:space="preserve">Email: </w:t>
      </w:r>
      <w:r>
        <w:rPr>
          <w:rFonts w:ascii="Times New Roman" w:hAnsi="Times New Roman"/>
          <w:sz w:val="24"/>
        </w:rPr>
        <w:t>ir@xcharge.com</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Water Tower Research Asia</w:t>
      </w:r>
    </w:p>
    <w:p>
      <w:pPr>
        <w:pStyle w:val="TextBody"/>
        <w:bidi w:val="0"/>
        <w:jc w:val="left"/>
        <w:rPr>
          <w:rFonts w:ascii="Times New Roman" w:hAnsi="Times New Roman"/>
          <w:color w:val="000000"/>
          <w:sz w:val="24"/>
        </w:rPr>
      </w:pPr>
      <w:r>
        <w:rPr>
          <w:rFonts w:ascii="Times New Roman" w:hAnsi="Times New Roman"/>
          <w:color w:val="000000"/>
          <w:sz w:val="24"/>
        </w:rPr>
        <w:t>Feifei Shen, CFA</w:t>
      </w:r>
    </w:p>
    <w:p>
      <w:pPr>
        <w:pStyle w:val="TextBody"/>
        <w:bidi w:val="0"/>
        <w:jc w:val="left"/>
        <w:rPr>
          <w:rFonts w:ascii="Times New Roman" w:hAnsi="Times New Roman"/>
          <w:color w:val="000000"/>
          <w:sz w:val="24"/>
        </w:rPr>
      </w:pPr>
      <w:r>
        <w:rPr>
          <w:rFonts w:ascii="Times New Roman" w:hAnsi="Times New Roman"/>
          <w:color w:val="000000"/>
          <w:sz w:val="24"/>
        </w:rPr>
        <w:t>Tel: +86 134-6656-6136</w:t>
      </w:r>
    </w:p>
    <w:p>
      <w:pPr>
        <w:pStyle w:val="TextBody"/>
        <w:bidi w:val="0"/>
        <w:jc w:val="left"/>
        <w:rPr>
          <w:rFonts w:ascii="Times New Roman" w:hAnsi="Times New Roman"/>
          <w:sz w:val="20"/>
        </w:rPr>
      </w:pPr>
      <w:r>
        <w:rPr>
          <w:rFonts w:ascii="Times New Roman" w:hAnsi="Times New Roman"/>
          <w:color w:val="000000"/>
          <w:sz w:val="24"/>
        </w:rPr>
        <w:t xml:space="preserve">Email: </w:t>
      </w:r>
      <w:r>
        <w:rPr>
          <w:rFonts w:ascii="Times New Roman" w:hAnsi="Times New Roman"/>
          <w:sz w:val="24"/>
        </w:rPr>
        <w:t>feifei@watertowerresearch.com</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365</Words>
  <Characters>2046</Characters>
  <CharactersWithSpaces>2432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