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6"/>
        </w:rPr>
      </w:pPr>
      <w:bookmarkStart w:id="0" w:name="changeinposition.htm"/>
      <w:bookmarkStart w:id="1" w:name="kschangeinposition"/>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September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Commission file number: 001-42208</w:t>
      </w:r>
    </w:p>
    <w:p>
      <w:pPr>
        <w:pStyle w:val="TextBody"/>
        <w:bidi w:val="0"/>
        <w:spacing w:before="240" w:after="283"/>
        <w:jc w:val="center"/>
        <w:rPr>
          <w:rFonts w:ascii="Times New Roman" w:hAnsi="Times New Roman"/>
          <w:b/>
          <w:color w:val="000000"/>
          <w:sz w:val="40"/>
        </w:rPr>
      </w:pPr>
      <w:r>
        <w:rPr>
          <w:rFonts w:ascii="Times New Roman" w:hAnsi="Times New Roman"/>
          <w:b/>
          <w:color w:val="000000"/>
          <w:sz w:val="40"/>
        </w:rPr>
        <w:t>XCHG Limited</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XCharge Europe GmbH, Heselstücken 18,</w:t>
      </w:r>
    </w:p>
    <w:p>
      <w:pPr>
        <w:pStyle w:val="TextBody"/>
        <w:bidi w:val="0"/>
        <w:jc w:val="center"/>
        <w:rPr>
          <w:rFonts w:ascii="Times New Roman" w:hAnsi="Times New Roman"/>
          <w:b/>
          <w:color w:val="000000"/>
          <w:sz w:val="20"/>
        </w:rPr>
      </w:pPr>
      <w:r>
        <w:rPr>
          <w:rFonts w:ascii="Times New Roman" w:hAnsi="Times New Roman"/>
          <w:b/>
          <w:color w:val="000000"/>
          <w:sz w:val="20"/>
        </w:rPr>
        <w:t>22453 Hamburg, Germany</w:t>
      </w:r>
    </w:p>
    <w:p>
      <w:pPr>
        <w:pStyle w:val="TextBody"/>
        <w:bidi w:val="0"/>
        <w:jc w:val="center"/>
        <w:rPr>
          <w:rFonts w:ascii="Times New Roman" w:hAnsi="Times New Roman"/>
          <w:b/>
          <w:color w:val="000000"/>
          <w:sz w:val="20"/>
        </w:rPr>
      </w:pPr>
      <w:r>
        <w:rPr>
          <w:rFonts w:ascii="Times New Roman" w:hAnsi="Times New Roman"/>
          <w:b/>
          <w:color w:val="000000"/>
          <w:sz w:val="20"/>
        </w:rPr>
        <w:t>XCharge Energy USA Inc, 19121 Marketplace Avenue,</w:t>
      </w:r>
    </w:p>
    <w:p>
      <w:pPr>
        <w:pStyle w:val="TextBody"/>
        <w:bidi w:val="0"/>
        <w:jc w:val="center"/>
        <w:rPr>
          <w:rFonts w:ascii="Times New Roman" w:hAnsi="Times New Roman"/>
          <w:sz w:val="20"/>
        </w:rPr>
      </w:pPr>
      <w:r>
        <w:rPr>
          <w:rFonts w:ascii="Times New Roman" w:hAnsi="Times New Roman"/>
          <w:b/>
          <w:color w:val="000000"/>
          <w:sz w:val="20"/>
        </w:rPr>
        <w:t>Building 2-Suite 2-145, Kyle, TX 78640, United States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single" w:sz="8" w:space="1" w:color="80808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both"/>
        <w:rPr>
          <w:rFonts w:ascii="Times New Roman" w:hAnsi="Times New Roman"/>
          <w:sz w:val="20"/>
        </w:rPr>
      </w:pPr>
      <w:r>
        <w:rPr>
          <w:rFonts w:ascii="Times New Roman" w:hAnsi="Times New Roman"/>
          <w:b/>
          <w:color w:val="000000"/>
          <w:sz w:val="20"/>
        </w:rPr>
        <w:t>Change in Position of the Management of the Company</w:t>
      </w:r>
      <w:r>
        <w:rPr>
          <w:rFonts w:ascii="Times New Roman" w:hAnsi="Times New Roman"/>
          <w:color w:val="000000"/>
          <w:sz w:val="20"/>
        </w:rPr>
        <w:t xml:space="preserve"> </w:t>
      </w:r>
    </w:p>
    <w:p>
      <w:pPr>
        <w:pStyle w:val="TextBody"/>
        <w:bidi w:val="0"/>
        <w:spacing w:before="238" w:after="283"/>
        <w:jc w:val="both"/>
        <w:rPr>
          <w:rFonts w:ascii="Times New Roman" w:hAnsi="Times New Roman"/>
          <w:color w:val="000000"/>
          <w:sz w:val="20"/>
        </w:rPr>
      </w:pPr>
      <w:r>
        <w:rPr>
          <w:rFonts w:ascii="Times New Roman" w:hAnsi="Times New Roman"/>
          <w:color w:val="000000"/>
          <w:sz w:val="20"/>
        </w:rPr>
        <w:t xml:space="preserve">Effective as of September 7, 2026, Aatish V Patel ceased serving as President of XCHG Limited (the “Company”) and was appointed the General Manager of the Company’s wholly-owned U.S. subsidiary, XCharge Energy USA Inc., a Delaware corporation. The reassignment of Mr. Patel reflects the Company’s strategic focus on strengthening and expanding its U.S. operations and the best interests of the Company. Mr. Patel entered into an amendment to certain offer letter agreement with the Company, dated September 4, 2026, which provides for Mr. Patel’s transition as described above.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Report on Form 6-K, including Exhibit 99.1 hereto, is hereby incorporated by reference into the Company’s registration statement on Form F-3 (File No. 333-292266) and S-8 (Registration No. 333-294184).</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824" w:type="dxa"/>
        <w:jc w:val="left"/>
        <w:tblInd w:w="0" w:type="dxa"/>
        <w:tblLayout w:type="fixed"/>
        <w:tblCellMar>
          <w:top w:w="28" w:type="dxa"/>
          <w:left w:w="28" w:type="dxa"/>
          <w:bottom w:w="28" w:type="dxa"/>
          <w:right w:w="28" w:type="dxa"/>
        </w:tblCellMar>
      </w:tblPr>
      <w:tblGrid>
        <w:gridCol w:w="2116"/>
        <w:gridCol w:w="109"/>
        <w:gridCol w:w="109"/>
        <w:gridCol w:w="109"/>
        <w:gridCol w:w="406"/>
        <w:gridCol w:w="109"/>
        <w:gridCol w:w="286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XCHG Limited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Yifei Hou</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Yifei Hou</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Co-Chief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283</Words>
  <Characters>1554</Characters>
  <CharactersWithSpaces>1821</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